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2"/>
        <w:gridCol w:w="3567"/>
        <w:gridCol w:w="1955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5FBAB4" w14:textId="31666103" w:rsidR="00DF0790" w:rsidRPr="00DF0790" w:rsidRDefault="00E967B5" w:rsidP="00DF079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>
              <w:rPr>
                <w:rFonts w:eastAsia="Simsun (Founder Extended)" w:cs="Segoe UI"/>
                <w:b/>
                <w:lang w:eastAsia="zh-CN"/>
              </w:rPr>
              <w:t xml:space="preserve">o </w:t>
            </w:r>
            <w:r w:rsidR="00DF0790" w:rsidRPr="00C67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790" w:rsidRPr="00DF0790">
              <w:rPr>
                <w:rFonts w:ascii="Times New Roman" w:hAnsi="Times New Roman"/>
                <w:b/>
                <w:bCs/>
                <w:sz w:val="24"/>
                <w:szCs w:val="24"/>
              </w:rPr>
              <w:t>izmjen</w:t>
            </w:r>
            <w:r w:rsidR="00B15A58">
              <w:rPr>
                <w:rFonts w:ascii="Times New Roman" w:hAnsi="Times New Roman"/>
                <w:b/>
                <w:bCs/>
                <w:sz w:val="24"/>
                <w:szCs w:val="24"/>
              </w:rPr>
              <w:t>ama</w:t>
            </w:r>
            <w:r w:rsidR="00DF0790" w:rsidRPr="00DF07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 dopun</w:t>
            </w:r>
            <w:r w:rsidR="00B15A58">
              <w:rPr>
                <w:rFonts w:ascii="Times New Roman" w:hAnsi="Times New Roman"/>
                <w:b/>
                <w:bCs/>
                <w:sz w:val="24"/>
                <w:szCs w:val="24"/>
              </w:rPr>
              <w:t>ama</w:t>
            </w:r>
            <w:r w:rsidR="00DF0790" w:rsidRPr="00DF07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Odluke o uvjetima i postupku raspolaganja nekretninama u vlasništvu Grada Šibenika na području Gospodarske zone Podi Šibenik</w:t>
            </w:r>
          </w:p>
          <w:p w14:paraId="40D4949A" w14:textId="708A5D6F" w:rsidR="00F01732" w:rsidRDefault="00F01732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6D05E5A2" w:rsidR="00F01732" w:rsidRDefault="00B15A5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 veljače 2025. -</w:t>
            </w:r>
            <w:r w:rsidR="00CD6517">
              <w:rPr>
                <w:rFonts w:ascii="Calibri" w:eastAsia="Calibri" w:hAnsi="Calibri" w:cs="Calibri"/>
              </w:rPr>
              <w:t>23. veljače 2025.</w:t>
            </w:r>
          </w:p>
        </w:tc>
      </w:tr>
      <w:tr w:rsidR="00F01732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F75118" w14:textId="179DA8D9" w:rsidR="00B15A58" w:rsidRDefault="00DF0790" w:rsidP="00B15A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7C6">
              <w:rPr>
                <w:rFonts w:ascii="Times New Roman" w:hAnsi="Times New Roman"/>
                <w:sz w:val="24"/>
                <w:szCs w:val="24"/>
              </w:rPr>
              <w:t xml:space="preserve">Gradskom vijeću Grada Šibenika predlaže se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izmjena i dopuna predmetne Odluke </w:t>
            </w:r>
            <w:r w:rsidR="00B15A58">
              <w:rPr>
                <w:rFonts w:ascii="Times New Roman" w:hAnsi="Times New Roman"/>
                <w:sz w:val="24"/>
                <w:szCs w:val="24"/>
              </w:rPr>
              <w:t xml:space="preserve">u cilju dodatnog osiguranja Grada Šibenika kod provedbe programa na kupljenim nekretninama na području </w:t>
            </w:r>
            <w:r w:rsidR="00B15A58" w:rsidRPr="00C67B6B">
              <w:rPr>
                <w:rFonts w:ascii="Times New Roman" w:hAnsi="Times New Roman"/>
                <w:sz w:val="24"/>
                <w:szCs w:val="24"/>
              </w:rPr>
              <w:t>Gospodarske zone Podi Šibenik</w:t>
            </w:r>
            <w:r w:rsidR="00B15A58">
              <w:rPr>
                <w:rFonts w:ascii="Times New Roman" w:hAnsi="Times New Roman"/>
                <w:sz w:val="24"/>
                <w:szCs w:val="24"/>
              </w:rPr>
              <w:t xml:space="preserve">.  Prihvaćanje takvih uvjeta i ograničenja od strane kupaca nekretnina osigurala bi se dodatna ozbiljnost istih kod realizacije investicijskih programa i daljnji razvoj  same zone. </w:t>
            </w:r>
          </w:p>
          <w:p w14:paraId="248D5992" w14:textId="0AEEE7A7" w:rsidR="00F01732" w:rsidRDefault="00F01732" w:rsidP="00B15A58">
            <w:pPr>
              <w:pStyle w:val="Odlomakpopisa"/>
              <w:ind w:left="0"/>
              <w:jc w:val="both"/>
              <w:rPr>
                <w:rFonts w:cs="Calibri"/>
              </w:rPr>
            </w:pPr>
          </w:p>
        </w:tc>
      </w:tr>
      <w:tr w:rsidR="00F01732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Grad Šibenik, Trg </w:t>
            </w:r>
            <w:proofErr w:type="spellStart"/>
            <w:r>
              <w:rPr>
                <w:rFonts w:ascii="Segoe UI" w:eastAsia="Segoe UI" w:hAnsi="Segoe UI" w:cs="Segoe UI"/>
                <w:b/>
                <w:sz w:val="20"/>
              </w:rPr>
              <w:t>palih</w:t>
            </w:r>
            <w:proofErr w:type="spellEnd"/>
            <w:r>
              <w:rPr>
                <w:rFonts w:ascii="Segoe UI" w:eastAsia="Segoe UI" w:hAnsi="Segoe UI" w:cs="Segoe UI"/>
                <w:b/>
                <w:sz w:val="20"/>
              </w:rPr>
              <w:t xml:space="preserve"> branitelja Domovinskog rata br.1, 22 000 Šibenik</w:t>
            </w:r>
          </w:p>
          <w:p w14:paraId="7B4EDA04" w14:textId="2D7AFC3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>ili na e-mail</w:t>
            </w:r>
            <w:r w:rsidRPr="00DF0790">
              <w:rPr>
                <w:rFonts w:ascii="Segoe UI" w:eastAsia="Segoe UI" w:hAnsi="Segoe UI" w:cs="Segoe UI"/>
                <w:sz w:val="20"/>
              </w:rPr>
              <w:t>:</w:t>
            </w:r>
            <w:r w:rsidRPr="00DF0790">
              <w:rPr>
                <w:rFonts w:ascii="Segoe UI" w:eastAsia="Segoe UI" w:hAnsi="Segoe UI" w:cs="Segoe UI"/>
                <w:b/>
                <w:bCs/>
                <w:sz w:val="20"/>
              </w:rPr>
              <w:t xml:space="preserve"> </w:t>
            </w:r>
            <w:r w:rsidR="00DF0790" w:rsidRPr="00DF0790">
              <w:rPr>
                <w:rFonts w:ascii="Segoe UI" w:eastAsia="Segoe UI" w:hAnsi="Segoe UI" w:cs="Segoe UI"/>
                <w:b/>
                <w:bCs/>
                <w:sz w:val="20"/>
              </w:rPr>
              <w:t>meri.tosic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674B0B0F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DF0790"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  <w:r w:rsidR="00CD6517">
              <w:rPr>
                <w:rFonts w:ascii="Segoe UI" w:eastAsia="Segoe UI" w:hAnsi="Segoe UI" w:cs="Segoe UI"/>
                <w:b/>
                <w:sz w:val="20"/>
              </w:rPr>
              <w:t xml:space="preserve">23. </w:t>
            </w:r>
            <w:r w:rsidR="00B15A58">
              <w:rPr>
                <w:rFonts w:ascii="Segoe UI" w:eastAsia="Segoe UI" w:hAnsi="Segoe UI" w:cs="Segoe UI"/>
                <w:b/>
                <w:sz w:val="20"/>
              </w:rPr>
              <w:t>veljača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202</w:t>
            </w:r>
            <w:r w:rsidR="00B15A58">
              <w:rPr>
                <w:rFonts w:ascii="Segoe UI" w:eastAsia="Segoe UI" w:hAnsi="Segoe UI" w:cs="Segoe UI"/>
                <w:b/>
                <w:sz w:val="20"/>
              </w:rPr>
              <w:t>5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  <w:r w:rsidR="00CD6517"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126E76"/>
    <w:rsid w:val="002C5E2A"/>
    <w:rsid w:val="00363A89"/>
    <w:rsid w:val="00422699"/>
    <w:rsid w:val="0052731E"/>
    <w:rsid w:val="00563E48"/>
    <w:rsid w:val="00613D4C"/>
    <w:rsid w:val="00641A3B"/>
    <w:rsid w:val="006A5549"/>
    <w:rsid w:val="006A7FFB"/>
    <w:rsid w:val="00832EF1"/>
    <w:rsid w:val="00944FBC"/>
    <w:rsid w:val="00A80AA5"/>
    <w:rsid w:val="00B15A58"/>
    <w:rsid w:val="00B979EB"/>
    <w:rsid w:val="00CC1E16"/>
    <w:rsid w:val="00CD6517"/>
    <w:rsid w:val="00CF5E1A"/>
    <w:rsid w:val="00D225C0"/>
    <w:rsid w:val="00D92040"/>
    <w:rsid w:val="00DF0790"/>
    <w:rsid w:val="00E140E2"/>
    <w:rsid w:val="00E967B5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DF079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Meri Tošić</cp:lastModifiedBy>
  <cp:revision>3</cp:revision>
  <cp:lastPrinted>2022-04-01T06:11:00Z</cp:lastPrinted>
  <dcterms:created xsi:type="dcterms:W3CDTF">2025-02-14T11:58:00Z</dcterms:created>
  <dcterms:modified xsi:type="dcterms:W3CDTF">2025-02-14T12:07:00Z</dcterms:modified>
</cp:coreProperties>
</file>